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C41F" w14:textId="4A897FAE" w:rsidR="00C22BBB" w:rsidRPr="00C05FFB" w:rsidRDefault="00C05FFB" w:rsidP="00C05FFB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color w:val="484848"/>
          <w:kern w:val="36"/>
          <w:sz w:val="28"/>
          <w:szCs w:val="28"/>
        </w:rPr>
      </w:pPr>
      <w:r w:rsidRPr="00C05FFB">
        <w:rPr>
          <w:rFonts w:ascii="Times New Roman" w:eastAsia="Times New Roman" w:hAnsi="Times New Roman" w:cs="Times New Roman"/>
          <w:b/>
          <w:bCs/>
          <w:i/>
          <w:iCs/>
          <w:color w:val="484848"/>
          <w:kern w:val="36"/>
          <w:sz w:val="28"/>
          <w:szCs w:val="28"/>
        </w:rPr>
        <w:t>Особенности применения наглядных средств обучения при работе с детьми с умственной отсталостью</w:t>
      </w:r>
    </w:p>
    <w:p w14:paraId="1937CF94" w14:textId="77777777" w:rsidR="000F2345" w:rsidRPr="00C05FFB" w:rsidRDefault="000F2345" w:rsidP="00C05FFB">
      <w:pPr>
        <w:ind w:firstLine="709"/>
        <w:jc w:val="center"/>
        <w:outlineLvl w:val="0"/>
        <w:rPr>
          <w:rFonts w:ascii="Times New Roman" w:eastAsia="Times New Roman" w:hAnsi="Times New Roman" w:cs="Times New Roman"/>
          <w:caps/>
          <w:color w:val="484848"/>
          <w:kern w:val="36"/>
          <w:sz w:val="28"/>
          <w:szCs w:val="28"/>
        </w:rPr>
      </w:pPr>
    </w:p>
    <w:p w14:paraId="2073E853" w14:textId="77777777" w:rsidR="00C05FFB" w:rsidRPr="00C05FFB" w:rsidRDefault="00C05FFB" w:rsidP="00C05FF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230CFA" w14:textId="5009BBBC" w:rsidR="006C27BD" w:rsidRPr="00C05FFB" w:rsidRDefault="006C27BD" w:rsidP="00C05FFB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5F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Сыромятникова </w:t>
      </w:r>
      <w:proofErr w:type="spellStart"/>
      <w:r w:rsidRPr="00C05F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Айыына</w:t>
      </w:r>
      <w:proofErr w:type="spellEnd"/>
      <w:r w:rsidRPr="00C05F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Николаевна </w:t>
      </w:r>
    </w:p>
    <w:p w14:paraId="40D2DFE3" w14:textId="6893EE2E" w:rsidR="00C05FFB" w:rsidRPr="00C05FFB" w:rsidRDefault="006C27BD" w:rsidP="00C05FFB">
      <w:pPr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05FFB">
        <w:rPr>
          <w:rFonts w:ascii="Times New Roman" w:hAnsi="Times New Roman" w:cs="Times New Roman"/>
          <w:i/>
          <w:iCs/>
          <w:sz w:val="24"/>
          <w:szCs w:val="24"/>
        </w:rPr>
        <w:t>кафедра социальной педагогики</w:t>
      </w:r>
      <w:r w:rsidR="00C05FFB" w:rsidRPr="00C05FF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4B58CBE" w14:textId="402E0717" w:rsidR="006C27BD" w:rsidRPr="00C05FFB" w:rsidRDefault="006C27BD" w:rsidP="00C05FFB">
      <w:pPr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05FFB">
        <w:rPr>
          <w:rFonts w:ascii="Times New Roman" w:hAnsi="Times New Roman" w:cs="Times New Roman"/>
          <w:i/>
          <w:iCs/>
          <w:sz w:val="24"/>
          <w:szCs w:val="24"/>
        </w:rPr>
        <w:t>Педагогический институт, СВФУ</w:t>
      </w:r>
    </w:p>
    <w:p w14:paraId="5B17E07A" w14:textId="351D77A5" w:rsidR="000F2345" w:rsidRPr="00C05FFB" w:rsidRDefault="000F2345" w:rsidP="00C05FFB">
      <w:pPr>
        <w:pStyle w:val="a3"/>
        <w:spacing w:before="0" w:beforeAutospacing="0" w:after="0" w:afterAutospacing="0"/>
        <w:ind w:firstLine="709"/>
        <w:jc w:val="center"/>
        <w:divId w:val="420570832"/>
        <w:rPr>
          <w:rStyle w:val="a4"/>
          <w:b w:val="0"/>
          <w:bCs w:val="0"/>
          <w:color w:val="484848"/>
          <w:sz w:val="28"/>
          <w:szCs w:val="28"/>
        </w:rPr>
      </w:pPr>
    </w:p>
    <w:p w14:paraId="4683C650" w14:textId="77777777" w:rsidR="00C05FFB" w:rsidRPr="00C05FFB" w:rsidRDefault="00C05FFB" w:rsidP="00C05FFB">
      <w:pPr>
        <w:pStyle w:val="a3"/>
        <w:spacing w:before="0" w:beforeAutospacing="0" w:after="0" w:afterAutospacing="0"/>
        <w:ind w:firstLine="709"/>
        <w:jc w:val="center"/>
        <w:divId w:val="420570832"/>
        <w:rPr>
          <w:rStyle w:val="a4"/>
          <w:color w:val="484848"/>
          <w:sz w:val="28"/>
          <w:szCs w:val="28"/>
        </w:rPr>
      </w:pPr>
    </w:p>
    <w:p w14:paraId="3E0B9365" w14:textId="77777777" w:rsidR="000F2345" w:rsidRPr="00C05FFB" w:rsidRDefault="000F2345" w:rsidP="00C05FFB">
      <w:pPr>
        <w:pStyle w:val="a3"/>
        <w:spacing w:before="0" w:beforeAutospacing="0" w:after="0" w:afterAutospacing="0"/>
        <w:ind w:firstLine="709"/>
        <w:jc w:val="center"/>
        <w:divId w:val="420570832"/>
        <w:rPr>
          <w:color w:val="484848"/>
          <w:sz w:val="28"/>
          <w:szCs w:val="28"/>
        </w:rPr>
      </w:pPr>
      <w:r w:rsidRPr="00C05FFB">
        <w:rPr>
          <w:rStyle w:val="a4"/>
          <w:color w:val="484848"/>
          <w:sz w:val="28"/>
          <w:szCs w:val="28"/>
        </w:rPr>
        <w:t>АННОТАЦИЯ</w:t>
      </w:r>
    </w:p>
    <w:p w14:paraId="5D2252D2" w14:textId="77777777" w:rsidR="000F2345" w:rsidRPr="00C05FFB" w:rsidRDefault="000F2345" w:rsidP="00C05FFB">
      <w:pPr>
        <w:pStyle w:val="a3"/>
        <w:spacing w:before="0" w:beforeAutospacing="0" w:after="0" w:afterAutospacing="0"/>
        <w:ind w:firstLine="709"/>
        <w:jc w:val="both"/>
        <w:divId w:val="420570832"/>
        <w:rPr>
          <w:color w:val="484848"/>
          <w:sz w:val="28"/>
          <w:szCs w:val="28"/>
        </w:rPr>
      </w:pPr>
      <w:r w:rsidRPr="00C05FFB">
        <w:rPr>
          <w:color w:val="484848"/>
          <w:sz w:val="28"/>
          <w:szCs w:val="28"/>
        </w:rPr>
        <w:t>Данная статья посвящена теоретическому анализу проблемы образования детей с умственной отсталостью посредством применения наглядных средств обучения. В ходе изложения статьи дано обоснование особенностям использования наглядных средств обучения в условиях образовательной среды специальных (коррекционных) школ.</w:t>
      </w:r>
    </w:p>
    <w:p w14:paraId="08D026EC" w14:textId="77777777" w:rsidR="00137986" w:rsidRPr="00C05FFB" w:rsidRDefault="00137986" w:rsidP="00C05FFB">
      <w:pPr>
        <w:ind w:firstLine="709"/>
        <w:divId w:val="1008749007"/>
        <w:rPr>
          <w:rFonts w:ascii="Times New Roman" w:eastAsia="Times New Roman" w:hAnsi="Times New Roman" w:cs="Times New Roman"/>
          <w:sz w:val="28"/>
          <w:szCs w:val="28"/>
        </w:rPr>
      </w:pPr>
      <w:r w:rsidRPr="00C05FFB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Ключевые слова: </w:t>
      </w:r>
      <w:r w:rsidRPr="00C05FFB"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</w:rPr>
        <w:t>наглядность, средства обучения, специальная (коррекционная) школа, дети с умственной отсталостью.</w:t>
      </w:r>
    </w:p>
    <w:p w14:paraId="0F39900B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b/>
          <w:bCs/>
          <w:color w:val="484848"/>
          <w:sz w:val="28"/>
          <w:szCs w:val="28"/>
        </w:rPr>
        <w:t>Постановка проблемы. </w:t>
      </w:r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Вопросы, связанные с изучением образования лиц с умственной отсталостью, относятся к числу наиболее важных в дефектологии. Занимаются ими не только </w:t>
      </w:r>
      <w:proofErr w:type="spellStart"/>
      <w:r w:rsidRPr="00C05FFB">
        <w:rPr>
          <w:rFonts w:ascii="Times New Roman" w:hAnsi="Times New Roman" w:cs="Times New Roman"/>
          <w:color w:val="484848"/>
          <w:sz w:val="28"/>
          <w:szCs w:val="28"/>
        </w:rPr>
        <w:t>олигофренопедагоги</w:t>
      </w:r>
      <w:proofErr w:type="spellEnd"/>
      <w:r w:rsidRPr="00C05FFB">
        <w:rPr>
          <w:rFonts w:ascii="Times New Roman" w:hAnsi="Times New Roman" w:cs="Times New Roman"/>
          <w:color w:val="484848"/>
          <w:sz w:val="28"/>
          <w:szCs w:val="28"/>
        </w:rPr>
        <w:t>, но и специалисты смежных наук: психологи, невропатологи, психиатры, эмбриологи, генетики.</w:t>
      </w:r>
    </w:p>
    <w:p w14:paraId="2E57AD72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Внимание к проблемам умственной отсталости вызвано тем, что количество детей с этим видом аномалий не уменьшается. Об этом свидетельствуют статистические данные по всем странам мира. В большинстве индустриально развитых стран частота рождения детей с олигофренией достигает около 1 % населения, при этом среди контингента олигофренов число лиц, имеющих лёгкую степень умственной отсталости – от 68,9 % до 88,9 %. Умеренная, тяжёлая и глубокая наблюдается у </w:t>
      </w:r>
      <w:proofErr w:type="gramStart"/>
      <w:r w:rsidRPr="00C05FFB">
        <w:rPr>
          <w:rFonts w:ascii="Times New Roman" w:hAnsi="Times New Roman" w:cs="Times New Roman"/>
          <w:color w:val="484848"/>
          <w:sz w:val="28"/>
          <w:szCs w:val="28"/>
        </w:rPr>
        <w:t>11,1-31,1</w:t>
      </w:r>
      <w:proofErr w:type="gramEnd"/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 %. Распространённость умственной отсталости в России – 608,1 человек на 100 000 человек населения. Это обстоятельство делает первостепенным вопрос о создании условий для максимальной коррекции нарушений развития детей [5].</w:t>
      </w:r>
    </w:p>
    <w:p w14:paraId="74A5B1C6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Исследовать </w:t>
      </w:r>
      <w:proofErr w:type="gramStart"/>
      <w:r w:rsidRPr="00C05FFB">
        <w:rPr>
          <w:rFonts w:ascii="Times New Roman" w:hAnsi="Times New Roman" w:cs="Times New Roman"/>
          <w:color w:val="484848"/>
          <w:sz w:val="28"/>
          <w:szCs w:val="28"/>
        </w:rPr>
        <w:t>Д.Н.</w:t>
      </w:r>
      <w:proofErr w:type="gramEnd"/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 Исаев дал следующее определение «умственной отсталости», автор отмечал: «Умственная отсталость – это выраженное, необратимое системное нарушение познавательной деятельности, которое возникает в результате диффузного органического повреждения коры головного мозга [4, с. 25].</w:t>
      </w:r>
    </w:p>
    <w:p w14:paraId="13A1DE16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Основной целью деятельности специального общеобразовательного учреждения является создание максимально комфортных условий для становления личности каждого ребенка в соответствии с его психофизиологическим развитием, а также индивидуальными возможностями. Наиболее эффективными средствами обучения детей с умственной отсталостью являются наглядные средства обучения.</w:t>
      </w:r>
    </w:p>
    <w:p w14:paraId="43D1ADDC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b/>
          <w:bCs/>
          <w:color w:val="484848"/>
          <w:sz w:val="28"/>
          <w:szCs w:val="28"/>
        </w:rPr>
        <w:t>Анализ исследований и публикаций. </w:t>
      </w:r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В последнее время все больше ученых обращаются к изучению проблемы развития, воспитания и образования учащихся специальной школы. Главная задача обучения и воспитания учащихся в учебном </w:t>
      </w:r>
      <w:r w:rsidRPr="00C05FFB">
        <w:rPr>
          <w:rFonts w:ascii="Times New Roman" w:hAnsi="Times New Roman" w:cs="Times New Roman"/>
          <w:color w:val="484848"/>
          <w:sz w:val="28"/>
          <w:szCs w:val="28"/>
        </w:rPr>
        <w:lastRenderedPageBreak/>
        <w:t>заведении специального назначения является выражается в формировании коммуникативно компетентной личности умственно отсталого ученика.</w:t>
      </w:r>
    </w:p>
    <w:p w14:paraId="5E07AFC8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Значительный вклад в развитие практики обучения и воспитания детей с умственной отсталостью внесли российские специалисты такие как И. М. </w:t>
      </w:r>
      <w:proofErr w:type="spellStart"/>
      <w:r w:rsidRPr="00C05FFB">
        <w:rPr>
          <w:rFonts w:ascii="Times New Roman" w:hAnsi="Times New Roman" w:cs="Times New Roman"/>
          <w:color w:val="484848"/>
          <w:sz w:val="28"/>
          <w:szCs w:val="28"/>
        </w:rPr>
        <w:t>Бгажнокова</w:t>
      </w:r>
      <w:proofErr w:type="spellEnd"/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, А. А. </w:t>
      </w:r>
      <w:proofErr w:type="spellStart"/>
      <w:r w:rsidRPr="00C05FFB">
        <w:rPr>
          <w:rFonts w:ascii="Times New Roman" w:hAnsi="Times New Roman" w:cs="Times New Roman"/>
          <w:color w:val="484848"/>
          <w:sz w:val="28"/>
          <w:szCs w:val="28"/>
        </w:rPr>
        <w:t>Ватажина</w:t>
      </w:r>
      <w:proofErr w:type="spellEnd"/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, С. Д. </w:t>
      </w:r>
      <w:proofErr w:type="spellStart"/>
      <w:r w:rsidRPr="00C05FFB">
        <w:rPr>
          <w:rFonts w:ascii="Times New Roman" w:hAnsi="Times New Roman" w:cs="Times New Roman"/>
          <w:color w:val="484848"/>
          <w:sz w:val="28"/>
          <w:szCs w:val="28"/>
        </w:rPr>
        <w:t>Забрамная</w:t>
      </w:r>
      <w:proofErr w:type="spellEnd"/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, Д. Н. Исаева, А. Р. Маллер, Г. Е. Сухарева, Г. В. </w:t>
      </w:r>
      <w:proofErr w:type="spellStart"/>
      <w:r w:rsidRPr="00C05FFB">
        <w:rPr>
          <w:rFonts w:ascii="Times New Roman" w:hAnsi="Times New Roman" w:cs="Times New Roman"/>
          <w:color w:val="484848"/>
          <w:sz w:val="28"/>
          <w:szCs w:val="28"/>
        </w:rPr>
        <w:t>Цикото</w:t>
      </w:r>
      <w:proofErr w:type="spellEnd"/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, Л. М. Шипицына и другие. Организация помощи детям с умственной отсталостью стали предметом исследования М. Г. </w:t>
      </w:r>
      <w:proofErr w:type="spellStart"/>
      <w:r w:rsidRPr="00C05FFB">
        <w:rPr>
          <w:rFonts w:ascii="Times New Roman" w:hAnsi="Times New Roman" w:cs="Times New Roman"/>
          <w:color w:val="484848"/>
          <w:sz w:val="28"/>
          <w:szCs w:val="28"/>
        </w:rPr>
        <w:t>Генинг</w:t>
      </w:r>
      <w:proofErr w:type="spellEnd"/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, С. Д. </w:t>
      </w:r>
      <w:proofErr w:type="spellStart"/>
      <w:r w:rsidRPr="00C05FFB">
        <w:rPr>
          <w:rFonts w:ascii="Times New Roman" w:hAnsi="Times New Roman" w:cs="Times New Roman"/>
          <w:color w:val="484848"/>
          <w:sz w:val="28"/>
          <w:szCs w:val="28"/>
        </w:rPr>
        <w:t>Забрамной</w:t>
      </w:r>
      <w:proofErr w:type="spellEnd"/>
      <w:r w:rsidRPr="00C05FFB">
        <w:rPr>
          <w:rFonts w:ascii="Times New Roman" w:hAnsi="Times New Roman" w:cs="Times New Roman"/>
          <w:color w:val="484848"/>
          <w:sz w:val="28"/>
          <w:szCs w:val="28"/>
        </w:rPr>
        <w:t>, Н. Б. Лурье и другие.</w:t>
      </w:r>
    </w:p>
    <w:p w14:paraId="67EF63D8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В специальной педагогике проблема наглядности в обучении детей с умственной отсталостью рассмотрена в трудах В. В. Воронковой, О. П. </w:t>
      </w:r>
      <w:proofErr w:type="spellStart"/>
      <w:r w:rsidRPr="00C05FFB">
        <w:rPr>
          <w:rFonts w:ascii="Times New Roman" w:hAnsi="Times New Roman" w:cs="Times New Roman"/>
          <w:color w:val="484848"/>
          <w:sz w:val="28"/>
          <w:szCs w:val="28"/>
        </w:rPr>
        <w:t>Гаврилушкиной</w:t>
      </w:r>
      <w:proofErr w:type="spellEnd"/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, А. Н. </w:t>
      </w:r>
      <w:proofErr w:type="spellStart"/>
      <w:r w:rsidRPr="00C05FFB">
        <w:rPr>
          <w:rFonts w:ascii="Times New Roman" w:hAnsi="Times New Roman" w:cs="Times New Roman"/>
          <w:color w:val="484848"/>
          <w:sz w:val="28"/>
          <w:szCs w:val="28"/>
        </w:rPr>
        <w:t>Граборова</w:t>
      </w:r>
      <w:proofErr w:type="spellEnd"/>
      <w:r w:rsidRPr="00C05FFB">
        <w:rPr>
          <w:rFonts w:ascii="Times New Roman" w:hAnsi="Times New Roman" w:cs="Times New Roman"/>
          <w:color w:val="484848"/>
          <w:sz w:val="28"/>
          <w:szCs w:val="28"/>
        </w:rPr>
        <w:t>, Н. Д. Соколовой, Т. В. Шевырева и многих других.</w:t>
      </w:r>
    </w:p>
    <w:p w14:paraId="65D64DA7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b/>
          <w:bCs/>
          <w:color w:val="484848"/>
          <w:sz w:val="28"/>
          <w:szCs w:val="28"/>
        </w:rPr>
        <w:t>Цель статьи: </w:t>
      </w:r>
      <w:r w:rsidRPr="00C05FFB">
        <w:rPr>
          <w:rFonts w:ascii="Times New Roman" w:hAnsi="Times New Roman" w:cs="Times New Roman"/>
          <w:color w:val="484848"/>
          <w:sz w:val="28"/>
          <w:szCs w:val="28"/>
        </w:rPr>
        <w:t>теоретически охарактеризовать особенности применения наглядных средств обучения при работе с детьми с умственной отсталостью.</w:t>
      </w:r>
    </w:p>
    <w:p w14:paraId="696DE6FE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b/>
          <w:bCs/>
          <w:color w:val="484848"/>
          <w:sz w:val="28"/>
          <w:szCs w:val="28"/>
        </w:rPr>
        <w:t>Основное содержание статьи. </w:t>
      </w:r>
      <w:r w:rsidRPr="00C05FFB">
        <w:rPr>
          <w:rFonts w:ascii="Times New Roman" w:hAnsi="Times New Roman" w:cs="Times New Roman"/>
          <w:color w:val="484848"/>
          <w:sz w:val="28"/>
          <w:szCs w:val="28"/>
        </w:rPr>
        <w:t>Использование средств наглядности в обучении учащихся с умственной отсталостью имеет ряд специфических особенностей. Наглядность выступает для детей, имеющих умственную отсталость эффективным средством повышения уровня познавательной деятельности, мышления, восприятия и формирование умственных приемов в процессе учебной деятельности.</w:t>
      </w:r>
    </w:p>
    <w:p w14:paraId="38438A9F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Использование наглядности на уроках в специальной (коррекционной) школе позволяет расширить словарный запас учащихся с умственной отсталостью, улучшает процесс использования и понимания грамматических конструкций речи, а также позволяет уточнить значение слов [3].</w:t>
      </w:r>
    </w:p>
    <w:p w14:paraId="1229C244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Русский </w:t>
      </w:r>
      <w:proofErr w:type="spellStart"/>
      <w:r w:rsidRPr="00C05FFB">
        <w:rPr>
          <w:rFonts w:ascii="Times New Roman" w:hAnsi="Times New Roman" w:cs="Times New Roman"/>
          <w:color w:val="484848"/>
          <w:sz w:val="28"/>
          <w:szCs w:val="28"/>
        </w:rPr>
        <w:t>олигофренопедагог</w:t>
      </w:r>
      <w:proofErr w:type="spellEnd"/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 А. Н. </w:t>
      </w:r>
      <w:proofErr w:type="spellStart"/>
      <w:r w:rsidRPr="00C05FFB">
        <w:rPr>
          <w:rFonts w:ascii="Times New Roman" w:hAnsi="Times New Roman" w:cs="Times New Roman"/>
          <w:color w:val="484848"/>
          <w:sz w:val="28"/>
          <w:szCs w:val="28"/>
        </w:rPr>
        <w:t>Граборов</w:t>
      </w:r>
      <w:proofErr w:type="spellEnd"/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 отмечал, что в наглядности заложены безграничные возможности, которые являются одним из основных дидактических принципов [1].</w:t>
      </w:r>
    </w:p>
    <w:p w14:paraId="670E6FA3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Под наглядными средствами обучения В. В. Воронкова понимает использование специальных средств обучения, для которых свойственен образный язык изложения. Среди видов наглядности можно выделить три основных: предметную, изобразительную и словесную [3].</w:t>
      </w:r>
    </w:p>
    <w:p w14:paraId="2FDD9E40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Эти средства являются крайне важными в обучении умственно отсталых учеников, поскольку соответствуют наглядно-предметному характеру их смысл и способствуют коррекции недоразвитых процессов абстрагирования и обобщения.</w:t>
      </w:r>
    </w:p>
    <w:p w14:paraId="640CD583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В учебном процессе используют следующие виды наглядности: реальные предметы или объекты на уроке (например, образцы полезных ископаемых); реальные предметы и объекты в окружающей среде (изучаются во время учебной экскурсии); условно объемные пособия (муляжи, модели, макеты, чучела); объекты в плоском изображении (картины, рисунки, фотографии); символическая наглядность (планы местности, графики, чертежи); наглядно-словесные пособия (таблицы слов, арифметических действий); экранные средства наглядности (диафильмы, слайды, диапозитивы, кинофильмы) [2].</w:t>
      </w:r>
    </w:p>
    <w:p w14:paraId="5B6801BE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Использование наглядных средств обучения в специальной школе должно отвечать следующим требованиям:</w:t>
      </w:r>
    </w:p>
    <w:p w14:paraId="4017B93B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lastRenderedPageBreak/>
        <w:t>1. Подобранная наглядность должна служить решению основных учебных задач;</w:t>
      </w:r>
    </w:p>
    <w:p w14:paraId="6929D2CA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2. Следует подбирать наглядность с наибольшим количеством признаков, характеризующих необходимый объект;</w:t>
      </w:r>
    </w:p>
    <w:p w14:paraId="04887EBB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3. Необходимо заранее предусмотреть виды работы с наглядностью и этап урока, на котором их будет использовано;</w:t>
      </w:r>
    </w:p>
    <w:p w14:paraId="03727C44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4. Количество наглядных средств на уроке должна быть ограниченной и предъявляться учащимся последовательно;</w:t>
      </w:r>
    </w:p>
    <w:p w14:paraId="5A15F63F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5. Наглядность должна соответствовать уровню развития восприятия и мышления детей;</w:t>
      </w:r>
    </w:p>
    <w:p w14:paraId="1794BBE9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6. Следует постепенно усложнять отбор наглядности: от реальных предметов до символической;</w:t>
      </w:r>
    </w:p>
    <w:p w14:paraId="3FF99823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7. Один и тот же учебный материал следует иллюстрировать различными видами наглядности;</w:t>
      </w:r>
    </w:p>
    <w:p w14:paraId="654E3CEC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8. При предъявлении наглядности следует давать время на ее разглядывание;</w:t>
      </w:r>
    </w:p>
    <w:p w14:paraId="05840B25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9. При восприятии наглядности необходимо задействовать как можно большее количество анализаторов (зрение, слух, осязание, вкус);</w:t>
      </w:r>
    </w:p>
    <w:p w14:paraId="35AC4303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10. Необходимо стимулировать детей к анализу воспринятого, его описания;</w:t>
      </w:r>
    </w:p>
    <w:p w14:paraId="2C93A940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11. Наглядные методы следует сочетать со словесными, практической деятельностью.</w:t>
      </w:r>
    </w:p>
    <w:p w14:paraId="37D0C9F4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12. Кроме того применение отдельных методов имеет свои особенности [1].</w:t>
      </w:r>
    </w:p>
    <w:p w14:paraId="5FE056FA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Показ – это предъявление учителем способа или последовательности действия после объяснения или одновременно с ним. Сначала показывается все действие, затем поэтапное ее исполнение. Сложные действия показываются несколько раз. Показ следует проводить в замедленном темпе, так, чтобы все дети хорошо видели действие [1].</w:t>
      </w:r>
    </w:p>
    <w:p w14:paraId="3C759DA5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Иллюстрация – наглядное объяснение путем предъявления натуральных предметов или их изображений. Требования к применению этого метода совпадают с требованиями к наглядным методам в целом [1].</w:t>
      </w:r>
    </w:p>
    <w:p w14:paraId="072DA134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Демонстрация – это метод предъявления процессов и явлений в движении, динамике с помощью технических средств обучения (экранных средств наглядности) [1].</w:t>
      </w:r>
    </w:p>
    <w:p w14:paraId="7C8E0EB2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В отличие от массовой школы в специальной демонстрация используется преимущественно для повторения, расширения, углубления знаний учеников; лишь в отдельных случаях (если материал несложный, или если определенными знаниями по теме дети владеют) экранные средства наглядности служат для ознакомления с новой темой.</w:t>
      </w:r>
    </w:p>
    <w:p w14:paraId="70D6B574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Поскольку в специальной школе используют экранные средства наглядности, выпущенные для массовой школы, то их следует адаптировать с учетом возможностей умственно отсталых учащихся и требований программы, например, демонстрировать не весь фильм, а отрывок; словесное сопровождение упростить соответствии с уровнем развития детей.</w:t>
      </w:r>
    </w:p>
    <w:p w14:paraId="77FC0777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 xml:space="preserve">Следует специально готовить учащихся к демонстрации, чтобы предотвратить их возбуждению и отвлечению. Если в фильме используют ускоренную или замедленную съемку, то ученикам необходимо объяснить, как </w:t>
      </w:r>
      <w:r w:rsidRPr="00C05FFB">
        <w:rPr>
          <w:rFonts w:ascii="Times New Roman" w:hAnsi="Times New Roman" w:cs="Times New Roman"/>
          <w:color w:val="484848"/>
          <w:sz w:val="28"/>
          <w:szCs w:val="28"/>
        </w:rPr>
        <w:lastRenderedPageBreak/>
        <w:t>события происходят на самом деле. Демонстрацию используют во второй половине урока; продолжительность: до 15 минут в младших классах, до 25 – в старших. Результаты увиденного следует обсуждать вместе с учениками [2].</w:t>
      </w:r>
    </w:p>
    <w:p w14:paraId="1AB768D4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Наблюдение – это целенаправленное, планомерное, разное по продолжительности восприятия учащимися предметов и явлений окружающей действительности. Объектами наблюдения могут выступать сезонные изменения в природе, рост растений, поведение животных, явления общественной жизни [1].</w:t>
      </w:r>
    </w:p>
    <w:p w14:paraId="093D4597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Коррекционная роль этого метода в специальной школе заключается в создании условий для активизации внимания, развития наглядно-образного мышления, наблюдательности, любознательности, стимулирование интереса к обучению, расширения знаний учащихся.</w:t>
      </w:r>
    </w:p>
    <w:p w14:paraId="0EA36AA8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Поскольку умственно отсталые ученики не способны самостоятельно планомерно и полно анализировать объекты и явления, их следует учить продуктивному наблюдению. Для этого необходимо:</w:t>
      </w:r>
    </w:p>
    <w:p w14:paraId="2E3F565F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– подготовить детей к наблюдению;</w:t>
      </w:r>
    </w:p>
    <w:p w14:paraId="4EE13BD9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– сначала наблюдать вместе с детьми, затем давать задания для самостоятельной работы;</w:t>
      </w:r>
    </w:p>
    <w:p w14:paraId="31C1DCA8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– задания для наблюдения формулировать четко и конкретно;</w:t>
      </w:r>
    </w:p>
    <w:p w14:paraId="753AF74A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– наблюдение сочетать с задачами практического характера (зарисовать увиденное, записать заключение и т. д);</w:t>
      </w:r>
    </w:p>
    <w:p w14:paraId="722DBF0D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– систематически контролировать наблюдение учащихся и оказывать помощь;</w:t>
      </w:r>
    </w:p>
    <w:p w14:paraId="60074896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– результаты наблюдения: проверять, периодически обсуждать, уточнять, систематизировать; учить наблюдать, начиная с младших классов.</w:t>
      </w:r>
    </w:p>
    <w:p w14:paraId="12788DDE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b/>
          <w:bCs/>
          <w:color w:val="484848"/>
          <w:sz w:val="28"/>
          <w:szCs w:val="28"/>
        </w:rPr>
        <w:t>Выводы. </w:t>
      </w:r>
      <w:r w:rsidRPr="00C05FFB">
        <w:rPr>
          <w:rFonts w:ascii="Times New Roman" w:hAnsi="Times New Roman" w:cs="Times New Roman"/>
          <w:color w:val="484848"/>
          <w:sz w:val="28"/>
          <w:szCs w:val="28"/>
        </w:rPr>
        <w:t>Таким образом, наглядные средства обучения выполняют важную роль в развития детей с умственной отсталостью, а также в познании ими окружающей действительности.</w:t>
      </w:r>
    </w:p>
    <w:p w14:paraId="35E73C4A" w14:textId="77777777" w:rsidR="00D649A2" w:rsidRPr="00C05FFB" w:rsidRDefault="00D649A2" w:rsidP="00C05FFB">
      <w:pPr>
        <w:ind w:firstLine="709"/>
        <w:jc w:val="both"/>
        <w:divId w:val="1442191090"/>
        <w:rPr>
          <w:rFonts w:ascii="Times New Roman" w:hAnsi="Times New Roman" w:cs="Times New Roman"/>
          <w:color w:val="484848"/>
          <w:sz w:val="28"/>
          <w:szCs w:val="28"/>
        </w:rPr>
      </w:pPr>
      <w:r w:rsidRPr="00C05FFB">
        <w:rPr>
          <w:rFonts w:ascii="Times New Roman" w:hAnsi="Times New Roman" w:cs="Times New Roman"/>
          <w:color w:val="484848"/>
          <w:sz w:val="28"/>
          <w:szCs w:val="28"/>
        </w:rPr>
        <w:t>Благодаря наглядности усвоение учебного материала учащимися с умственной отсталостью происходит с опорой на восприятие действительности. Наглядность является эффективным средством повышения интереса детей к знаниям и делает процесс обучения максимально интересным и познавательным.</w:t>
      </w:r>
    </w:p>
    <w:p w14:paraId="4D7A60B5" w14:textId="77777777" w:rsidR="00D649A2" w:rsidRPr="00C05FFB" w:rsidRDefault="00D649A2" w:rsidP="00C05FFB">
      <w:pPr>
        <w:ind w:firstLine="709"/>
        <w:jc w:val="center"/>
        <w:divId w:val="1442191090"/>
        <w:rPr>
          <w:rFonts w:ascii="Times New Roman" w:hAnsi="Times New Roman" w:cs="Times New Roman"/>
          <w:i/>
          <w:iCs/>
          <w:color w:val="484848"/>
          <w:sz w:val="24"/>
          <w:szCs w:val="24"/>
        </w:rPr>
      </w:pPr>
      <w:r w:rsidRPr="00C05FFB">
        <w:rPr>
          <w:rFonts w:ascii="Times New Roman" w:hAnsi="Times New Roman" w:cs="Times New Roman"/>
          <w:b/>
          <w:bCs/>
          <w:i/>
          <w:iCs/>
          <w:color w:val="484848"/>
          <w:sz w:val="24"/>
          <w:szCs w:val="24"/>
        </w:rPr>
        <w:t>Список литературы:</w:t>
      </w:r>
    </w:p>
    <w:p w14:paraId="6ADCDF70" w14:textId="77777777" w:rsidR="00D649A2" w:rsidRPr="00C05FFB" w:rsidRDefault="00D649A2" w:rsidP="00C05FFB">
      <w:pPr>
        <w:numPr>
          <w:ilvl w:val="0"/>
          <w:numId w:val="1"/>
        </w:numPr>
        <w:ind w:left="0" w:firstLine="709"/>
        <w:jc w:val="both"/>
        <w:divId w:val="1442191090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</w:pPr>
      <w:proofErr w:type="spellStart"/>
      <w:r w:rsidRPr="00C05FFB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Граборов</w:t>
      </w:r>
      <w:proofErr w:type="spellEnd"/>
      <w:r w:rsidRPr="00C05FFB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, А. Н. Основы олигофренопедагогики / Сост. В. Г. Петрова, Т. В. Шевырева. – </w:t>
      </w:r>
      <w:proofErr w:type="gramStart"/>
      <w:r w:rsidRPr="00C05FFB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М. :</w:t>
      </w:r>
      <w:proofErr w:type="gramEnd"/>
      <w:r w:rsidRPr="00C05FFB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 Классик Стиль, 2015. – 245 с.</w:t>
      </w:r>
    </w:p>
    <w:p w14:paraId="3674BACF" w14:textId="77777777" w:rsidR="00D649A2" w:rsidRPr="00C05FFB" w:rsidRDefault="00D649A2" w:rsidP="00C05FFB">
      <w:pPr>
        <w:numPr>
          <w:ilvl w:val="0"/>
          <w:numId w:val="1"/>
        </w:numPr>
        <w:ind w:left="0" w:firstLine="709"/>
        <w:jc w:val="both"/>
        <w:divId w:val="1442191090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</w:pPr>
      <w:r w:rsidRPr="00C05FFB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Виноградова, А. Д. Практикум по психологии умственно отсталого ребенка: Учеб. пособие. / А. Д. Виноградова. – </w:t>
      </w:r>
      <w:proofErr w:type="gramStart"/>
      <w:r w:rsidRPr="00C05FFB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М. :</w:t>
      </w:r>
      <w:proofErr w:type="gramEnd"/>
      <w:r w:rsidRPr="00C05FFB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 Академия, 2015. – 144 с.</w:t>
      </w:r>
    </w:p>
    <w:p w14:paraId="372F5910" w14:textId="77777777" w:rsidR="00D649A2" w:rsidRPr="00C05FFB" w:rsidRDefault="00D649A2" w:rsidP="00C05FFB">
      <w:pPr>
        <w:numPr>
          <w:ilvl w:val="0"/>
          <w:numId w:val="1"/>
        </w:numPr>
        <w:ind w:left="0" w:firstLine="709"/>
        <w:jc w:val="both"/>
        <w:divId w:val="1442191090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</w:pPr>
      <w:r w:rsidRPr="00C05FFB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Воронкова, В. В. Обучение и воспитание детей во вспомогательной школе: Пособие для учителей и студентов дефектолог. пед. ин-тов / Под ред. В. В. Воронковой. – </w:t>
      </w:r>
      <w:proofErr w:type="gramStart"/>
      <w:r w:rsidRPr="00C05FFB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М. :</w:t>
      </w:r>
      <w:proofErr w:type="gramEnd"/>
      <w:r w:rsidRPr="00C05FFB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 Школа-Пресс, 2014. – 416 с.</w:t>
      </w:r>
    </w:p>
    <w:p w14:paraId="2E7887B1" w14:textId="77777777" w:rsidR="00D649A2" w:rsidRPr="00C05FFB" w:rsidRDefault="00D649A2" w:rsidP="00C05FFB">
      <w:pPr>
        <w:numPr>
          <w:ilvl w:val="0"/>
          <w:numId w:val="1"/>
        </w:numPr>
        <w:ind w:left="0" w:firstLine="709"/>
        <w:jc w:val="both"/>
        <w:divId w:val="1442191090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</w:pPr>
      <w:r w:rsidRPr="00C05FFB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Исаев, Д. Н. Умственная отсталость у детей и подростков. Руководство / Д. Н. Исаев. – СПб</w:t>
      </w:r>
      <w:proofErr w:type="gramStart"/>
      <w:r w:rsidRPr="00C05FFB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. :</w:t>
      </w:r>
      <w:proofErr w:type="gramEnd"/>
      <w:r w:rsidRPr="00C05FFB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 Речь, 2013. – 391 с.</w:t>
      </w:r>
    </w:p>
    <w:p w14:paraId="60FA52B6" w14:textId="77777777" w:rsidR="00D649A2" w:rsidRPr="00C05FFB" w:rsidRDefault="00D649A2" w:rsidP="00C05FFB">
      <w:pPr>
        <w:numPr>
          <w:ilvl w:val="0"/>
          <w:numId w:val="1"/>
        </w:numPr>
        <w:ind w:left="0" w:firstLine="709"/>
        <w:jc w:val="both"/>
        <w:divId w:val="1442191090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</w:pPr>
      <w:r w:rsidRPr="00C05FFB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Распространенность умственной отсталости [Электронный ресурс] – Режим доступа: https://megaobuchalka.ru/1/30464.html (Дата обращения: 15.11.2019)</w:t>
      </w:r>
    </w:p>
    <w:sectPr w:rsidR="00D649A2" w:rsidRPr="00C05FFB" w:rsidSect="00C05F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771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125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BB"/>
    <w:rsid w:val="000F2345"/>
    <w:rsid w:val="00137986"/>
    <w:rsid w:val="006C27BD"/>
    <w:rsid w:val="00C05FFB"/>
    <w:rsid w:val="00C22BBB"/>
    <w:rsid w:val="00D6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CBB9"/>
  <w15:chartTrackingRefBased/>
  <w15:docId w15:val="{D248F4D2-FCB4-334D-A54E-3C75001A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2B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B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F23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2345"/>
    <w:rPr>
      <w:b/>
      <w:bCs/>
    </w:rPr>
  </w:style>
  <w:style w:type="character" w:customStyle="1" w:styleId="apple-converted-space">
    <w:name w:val="apple-converted-space"/>
    <w:basedOn w:val="a0"/>
    <w:rsid w:val="0013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1563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 сыромятникова</dc:creator>
  <cp:keywords/>
  <dc:description/>
  <cp:lastModifiedBy>Georgii Ivanov</cp:lastModifiedBy>
  <cp:revision>3</cp:revision>
  <dcterms:created xsi:type="dcterms:W3CDTF">2022-08-08T16:26:00Z</dcterms:created>
  <dcterms:modified xsi:type="dcterms:W3CDTF">2022-08-09T06:46:00Z</dcterms:modified>
</cp:coreProperties>
</file>